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95" w:rsidRPr="00232695" w:rsidRDefault="00232695" w:rsidP="00232695">
      <w:pPr>
        <w:spacing w:after="150" w:line="330" w:lineRule="atLeast"/>
        <w:outlineLvl w:val="0"/>
        <w:rPr>
          <w:rFonts w:ascii="Arial" w:eastAsia="Times New Roman" w:hAnsi="Arial" w:cs="Arial"/>
          <w:color w:val="3C3D3E"/>
          <w:kern w:val="36"/>
          <w:sz w:val="33"/>
          <w:szCs w:val="33"/>
          <w:lang w:eastAsia="ru-RU"/>
        </w:rPr>
      </w:pPr>
      <w:r w:rsidRPr="00232695">
        <w:rPr>
          <w:rFonts w:ascii="Arial" w:eastAsia="Times New Roman" w:hAnsi="Arial" w:cs="Arial"/>
          <w:color w:val="3C3D3E"/>
          <w:kern w:val="36"/>
          <w:sz w:val="33"/>
          <w:szCs w:val="33"/>
          <w:lang w:eastAsia="ru-RU"/>
        </w:rPr>
        <w:t>ПАМЯТКА Терроризм – угроза обществу</w:t>
      </w:r>
    </w:p>
    <w:p w:rsidR="00232695" w:rsidRPr="00232695" w:rsidRDefault="00232695" w:rsidP="00232695">
      <w:pPr>
        <w:spacing w:after="225" w:line="240" w:lineRule="auto"/>
        <w:jc w:val="center"/>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232695">
        <w:rPr>
          <w:rFonts w:ascii="Arial" w:eastAsia="Times New Roman" w:hAnsi="Arial" w:cs="Arial"/>
          <w:color w:val="000000"/>
          <w:sz w:val="21"/>
          <w:szCs w:val="21"/>
          <w:lang w:eastAsia="ru-RU"/>
        </w:rPr>
        <w:t>этно-конфессиональных</w:t>
      </w:r>
      <w:proofErr w:type="spellEnd"/>
      <w:r w:rsidRPr="00232695">
        <w:rPr>
          <w:rFonts w:ascii="Arial" w:eastAsia="Times New Roman" w:hAnsi="Arial" w:cs="Arial"/>
          <w:color w:val="000000"/>
          <w:sz w:val="21"/>
          <w:szCs w:val="21"/>
          <w:lang w:eastAsia="ru-RU"/>
        </w:rP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proofErr w:type="gramStart"/>
      <w:r w:rsidRPr="00232695">
        <w:rPr>
          <w:rFonts w:ascii="Arial" w:eastAsia="Times New Roman" w:hAnsi="Arial" w:cs="Arial"/>
          <w:color w:val="000000"/>
          <w:sz w:val="21"/>
          <w:szCs w:val="21"/>
          <w:lang w:eastAsia="ru-RU"/>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Pr="00232695">
        <w:rPr>
          <w:rFonts w:ascii="Arial" w:eastAsia="Times New Roman" w:hAnsi="Arial" w:cs="Arial"/>
          <w:color w:val="000000"/>
          <w:sz w:val="21"/>
          <w:szCs w:val="21"/>
          <w:lang w:eastAsia="ru-RU"/>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proofErr w:type="gramStart"/>
      <w:r w:rsidRPr="00232695">
        <w:rPr>
          <w:rFonts w:ascii="Arial" w:eastAsia="Times New Roman" w:hAnsi="Arial" w:cs="Arial"/>
          <w:color w:val="000000"/>
          <w:sz w:val="21"/>
          <w:szCs w:val="21"/>
          <w:lang w:eastAsia="ru-RU"/>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sidRPr="00232695">
        <w:rPr>
          <w:rFonts w:ascii="Arial" w:eastAsia="Times New Roman" w:hAnsi="Arial" w:cs="Arial"/>
          <w:color w:val="000000"/>
          <w:sz w:val="21"/>
          <w:szCs w:val="21"/>
          <w:lang w:eastAsia="ru-RU"/>
        </w:rPr>
        <w:t>КоАП</w:t>
      </w:r>
      <w:proofErr w:type="spellEnd"/>
      <w:r w:rsidRPr="00232695">
        <w:rPr>
          <w:rFonts w:ascii="Arial" w:eastAsia="Times New Roman" w:hAnsi="Arial" w:cs="Arial"/>
          <w:color w:val="000000"/>
          <w:sz w:val="21"/>
          <w:szCs w:val="21"/>
          <w:lang w:eastAsia="ru-RU"/>
        </w:rPr>
        <w:t xml:space="preserve"> РФ); пропаганда и публичное демонстрирование нацистской атрибутики или символики (ст. 20.3 </w:t>
      </w:r>
      <w:proofErr w:type="spellStart"/>
      <w:r w:rsidRPr="00232695">
        <w:rPr>
          <w:rFonts w:ascii="Arial" w:eastAsia="Times New Roman" w:hAnsi="Arial" w:cs="Arial"/>
          <w:color w:val="000000"/>
          <w:sz w:val="21"/>
          <w:szCs w:val="21"/>
          <w:lang w:eastAsia="ru-RU"/>
        </w:rPr>
        <w:t>КоАП</w:t>
      </w:r>
      <w:proofErr w:type="spellEnd"/>
      <w:r w:rsidRPr="00232695">
        <w:rPr>
          <w:rFonts w:ascii="Arial" w:eastAsia="Times New Roman" w:hAnsi="Arial" w:cs="Arial"/>
          <w:color w:val="000000"/>
          <w:sz w:val="21"/>
          <w:szCs w:val="21"/>
          <w:lang w:eastAsia="ru-RU"/>
        </w:rPr>
        <w:t xml:space="preserve"> РФ); производство и распространение экстремистских материалов (ст. 20.29 </w:t>
      </w:r>
      <w:proofErr w:type="spellStart"/>
      <w:r w:rsidRPr="00232695">
        <w:rPr>
          <w:rFonts w:ascii="Arial" w:eastAsia="Times New Roman" w:hAnsi="Arial" w:cs="Arial"/>
          <w:color w:val="000000"/>
          <w:sz w:val="21"/>
          <w:szCs w:val="21"/>
          <w:lang w:eastAsia="ru-RU"/>
        </w:rPr>
        <w:t>КоАП</w:t>
      </w:r>
      <w:proofErr w:type="spellEnd"/>
      <w:r w:rsidRPr="00232695">
        <w:rPr>
          <w:rFonts w:ascii="Arial" w:eastAsia="Times New Roman" w:hAnsi="Arial" w:cs="Arial"/>
          <w:color w:val="000000"/>
          <w:sz w:val="21"/>
          <w:szCs w:val="21"/>
          <w:lang w:eastAsia="ru-RU"/>
        </w:rPr>
        <w:t xml:space="preserve"> РФ), которые влекут за собой административные штрафы и аресты.</w:t>
      </w:r>
      <w:proofErr w:type="gramEnd"/>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232695">
        <w:rPr>
          <w:rFonts w:ascii="Arial" w:eastAsia="Times New Roman" w:hAnsi="Arial" w:cs="Arial"/>
          <w:color w:val="000000"/>
          <w:sz w:val="21"/>
          <w:szCs w:val="21"/>
          <w:lang w:eastAsia="ru-RU"/>
        </w:rPr>
        <w:t xml:space="preserve">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w:t>
      </w:r>
      <w:r w:rsidRPr="00232695">
        <w:rPr>
          <w:rFonts w:ascii="Arial" w:eastAsia="Times New Roman" w:hAnsi="Arial" w:cs="Arial"/>
          <w:color w:val="000000"/>
          <w:sz w:val="21"/>
          <w:szCs w:val="21"/>
          <w:lang w:eastAsia="ru-RU"/>
        </w:rPr>
        <w:lastRenderedPageBreak/>
        <w:t>–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232695">
        <w:rPr>
          <w:rFonts w:ascii="Arial" w:eastAsia="Times New Roman" w:hAnsi="Arial" w:cs="Arial"/>
          <w:color w:val="000000"/>
          <w:sz w:val="21"/>
          <w:szCs w:val="21"/>
          <w:lang w:eastAsia="ru-RU"/>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proofErr w:type="gramStart"/>
      <w:r w:rsidRPr="00232695">
        <w:rPr>
          <w:rFonts w:ascii="Arial" w:eastAsia="Times New Roman" w:hAnsi="Arial" w:cs="Arial"/>
          <w:color w:val="000000"/>
          <w:sz w:val="21"/>
          <w:szCs w:val="21"/>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232695">
        <w:rPr>
          <w:rFonts w:ascii="Arial" w:eastAsia="Times New Roman" w:hAnsi="Arial" w:cs="Arial"/>
          <w:color w:val="000000"/>
          <w:sz w:val="21"/>
          <w:szCs w:val="21"/>
          <w:lang w:eastAsia="ru-RU"/>
        </w:rPr>
        <w:t xml:space="preserve"> угроза совершения указанных действий в тех же целях. </w:t>
      </w:r>
      <w:proofErr w:type="gramStart"/>
      <w:r w:rsidRPr="00232695">
        <w:rPr>
          <w:rFonts w:ascii="Arial" w:eastAsia="Times New Roman" w:hAnsi="Arial" w:cs="Arial"/>
          <w:color w:val="000000"/>
          <w:sz w:val="21"/>
          <w:szCs w:val="21"/>
          <w:lang w:eastAsia="ru-RU"/>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232695">
        <w:rPr>
          <w:rFonts w:ascii="Arial" w:eastAsia="Times New Roman" w:hAnsi="Arial" w:cs="Arial"/>
          <w:color w:val="000000"/>
          <w:sz w:val="21"/>
          <w:szCs w:val="21"/>
          <w:lang w:eastAsia="ru-RU"/>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Никогда не принимайте от незнакомцев пакеты и сумки, не оставляйте свой багаж без   присмотра. </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Если вы обнаружили подозрительный предмет в учреждении, немедленно сообщите о находке  администрации.</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Во всех перечисленных случаях:  </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ни в коем случае не   трогайте,   не   вскрывайте   и   не   передвигайте   находку.</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зафиксируйте время обнаружения находки и незамедлительно сообщите в территориальный орган полиции;</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обязательно дождитесь прибытия оперативно-следственной группы;</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не забывайте, что вы являетесь самым важным очевидцем.</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Разъясните   детям,   что   любой   предмет,   найденный   на   улице   или   в   подъезде,   может  представлять опасность.</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lastRenderedPageBreak/>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232695">
        <w:rPr>
          <w:rFonts w:ascii="Arial" w:eastAsia="Times New Roman" w:hAnsi="Arial" w:cs="Arial"/>
          <w:color w:val="000000"/>
          <w:sz w:val="21"/>
          <w:szCs w:val="21"/>
          <w:lang w:eastAsia="ru-RU"/>
        </w:rPr>
        <w:t>тысячами участников</w:t>
      </w:r>
      <w:proofErr w:type="gramEnd"/>
      <w:r w:rsidRPr="00232695">
        <w:rPr>
          <w:rFonts w:ascii="Arial" w:eastAsia="Times New Roman" w:hAnsi="Arial" w:cs="Arial"/>
          <w:color w:val="000000"/>
          <w:sz w:val="21"/>
          <w:szCs w:val="21"/>
          <w:lang w:eastAsia="ru-RU"/>
        </w:rPr>
        <w:t>, в популярных развлекательных заведениях, торговых центрах.</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232695" w:rsidRPr="00232695" w:rsidRDefault="00232695" w:rsidP="00232695">
      <w:pPr>
        <w:spacing w:before="150" w:after="225" w:line="240" w:lineRule="auto"/>
        <w:jc w:val="center"/>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«ТЕРРОРИЗМ-УГРОЗА ОБЩЕСТВУ»</w:t>
      </w:r>
    </w:p>
    <w:p w:rsidR="00232695" w:rsidRPr="00232695" w:rsidRDefault="00232695" w:rsidP="00232695">
      <w:pPr>
        <w:spacing w:before="150" w:after="150" w:line="210" w:lineRule="atLeast"/>
        <w:outlineLvl w:val="5"/>
        <w:rPr>
          <w:rFonts w:ascii="Arial" w:eastAsia="Times New Roman" w:hAnsi="Arial" w:cs="Arial"/>
          <w:color w:val="3489C8"/>
          <w:sz w:val="21"/>
          <w:szCs w:val="21"/>
          <w:lang w:eastAsia="ru-RU"/>
        </w:rPr>
      </w:pPr>
      <w:r w:rsidRPr="00232695">
        <w:rPr>
          <w:rFonts w:ascii="Arial" w:eastAsia="Times New Roman" w:hAnsi="Arial" w:cs="Arial"/>
          <w:color w:val="3489C8"/>
          <w:sz w:val="21"/>
          <w:szCs w:val="21"/>
          <w:lang w:eastAsia="ru-RU"/>
        </w:rPr>
        <w:t>ПАМЯТКА при угрозе террористических актов</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232695" w:rsidRPr="00232695" w:rsidRDefault="00232695" w:rsidP="00232695">
      <w:pPr>
        <w:spacing w:before="150" w:after="150" w:line="210" w:lineRule="atLeast"/>
        <w:outlineLvl w:val="4"/>
        <w:rPr>
          <w:rFonts w:ascii="Arial" w:eastAsia="Times New Roman" w:hAnsi="Arial" w:cs="Arial"/>
          <w:color w:val="3C3D3E"/>
          <w:sz w:val="21"/>
          <w:szCs w:val="21"/>
          <w:lang w:eastAsia="ru-RU"/>
        </w:rPr>
      </w:pPr>
      <w:r w:rsidRPr="00232695">
        <w:rPr>
          <w:rFonts w:ascii="Arial" w:eastAsia="Times New Roman" w:hAnsi="Arial" w:cs="Arial"/>
          <w:color w:val="3C3D3E"/>
          <w:sz w:val="21"/>
          <w:szCs w:val="21"/>
          <w:lang w:eastAsia="ru-RU"/>
        </w:rPr>
        <w:t>Вы обнаружили взрывоопасный предмет</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Террористические группы могут использовать как промышленные, так и самодельные устройства, замаскированные под любой предмет.</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Заметив подозрительный предмет:</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Не подходите близко к нему, не трогайте руками и не пытайтесь открывать до прибытия представителей МВД и ФСБ России.</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Совершая поездки в транспорте (особенно в метро), обращайте внимание на оставленные предметы (сумки, портфели, свертки и т.д.). При обнаружении таких предметов немедленно сообщите сотруднику полиции. Не открывайте их, не трогайте руками, предупредите стоящих рядом людей.</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Обычно взрывные устройства закладывают в подвалы, на первых этажах, под лестницей около мусоропровода. Будьте внимательны!</w:t>
      </w:r>
    </w:p>
    <w:p w:rsidR="00232695" w:rsidRPr="00232695" w:rsidRDefault="00232695" w:rsidP="00232695">
      <w:pPr>
        <w:spacing w:before="150" w:after="150" w:line="210" w:lineRule="atLeast"/>
        <w:outlineLvl w:val="4"/>
        <w:rPr>
          <w:rFonts w:ascii="Arial" w:eastAsia="Times New Roman" w:hAnsi="Arial" w:cs="Arial"/>
          <w:color w:val="3C3D3E"/>
          <w:sz w:val="21"/>
          <w:szCs w:val="21"/>
          <w:lang w:eastAsia="ru-RU"/>
        </w:rPr>
      </w:pPr>
      <w:r w:rsidRPr="00232695">
        <w:rPr>
          <w:rFonts w:ascii="Arial" w:eastAsia="Times New Roman" w:hAnsi="Arial" w:cs="Arial"/>
          <w:color w:val="3C3D3E"/>
          <w:sz w:val="21"/>
          <w:szCs w:val="21"/>
          <w:lang w:eastAsia="ru-RU"/>
        </w:rPr>
        <w:t>Если произошел взрыв</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1. Постарайтесь успокоиться и уточнить обстановку.</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2. Продвигаться следует осторожно, не трогать поврежденные конструкции, оголившиеся провода.</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4. При задымлении защитите органы дыхания смоченным носовым платком (лоскутом ткани, полотенцем)</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5. При наличии пострадавших, примите меры по оказанию первой медицинской помощи и выходу из района поражения.</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232695" w:rsidRPr="00232695" w:rsidRDefault="00232695" w:rsidP="00232695">
      <w:pPr>
        <w:spacing w:before="150" w:after="150" w:line="210" w:lineRule="atLeast"/>
        <w:outlineLvl w:val="4"/>
        <w:rPr>
          <w:rFonts w:ascii="Arial" w:eastAsia="Times New Roman" w:hAnsi="Arial" w:cs="Arial"/>
          <w:color w:val="3C3D3E"/>
          <w:sz w:val="21"/>
          <w:szCs w:val="21"/>
          <w:lang w:eastAsia="ru-RU"/>
        </w:rPr>
      </w:pPr>
      <w:r w:rsidRPr="00232695">
        <w:rPr>
          <w:rFonts w:ascii="Arial" w:eastAsia="Times New Roman" w:hAnsi="Arial" w:cs="Arial"/>
          <w:color w:val="3C3D3E"/>
          <w:sz w:val="21"/>
          <w:szCs w:val="21"/>
          <w:lang w:eastAsia="ru-RU"/>
        </w:rPr>
        <w:t>Вас завалило обломками стен</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1. Старайтесь дышать глубоко, ровно, не торопитесь.</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lastRenderedPageBreak/>
        <w:t>2. Голосом и стуком привлекайте внимание людей к себе.</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xml:space="preserve">3. Если вы находитесь глубоко от поверхности земли, перемещайте </w:t>
      </w:r>
      <w:proofErr w:type="spellStart"/>
      <w:r w:rsidRPr="00232695">
        <w:rPr>
          <w:rFonts w:ascii="Arial" w:eastAsia="Times New Roman" w:hAnsi="Arial" w:cs="Arial"/>
          <w:color w:val="000000"/>
          <w:sz w:val="21"/>
          <w:szCs w:val="21"/>
          <w:lang w:eastAsia="ru-RU"/>
        </w:rPr>
        <w:t>влево-вправо</w:t>
      </w:r>
      <w:proofErr w:type="spellEnd"/>
      <w:r w:rsidRPr="00232695">
        <w:rPr>
          <w:rFonts w:ascii="Arial" w:eastAsia="Times New Roman" w:hAnsi="Arial" w:cs="Arial"/>
          <w:color w:val="000000"/>
          <w:sz w:val="21"/>
          <w:szCs w:val="21"/>
          <w:lang w:eastAsia="ru-RU"/>
        </w:rPr>
        <w:t xml:space="preserve"> любой металлический предмет (кольцо, ключи и т. д.) для обнаружения вас металлоискателем.</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4. Если пространство около Вас относительно свободно, не зажигайте спички, свечи – берегите кислород.</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5. Продвигайтесь осторожно, стараясь не вызвать нового обвала. Ориентируйтесь по движению воздуха, поступающего снаружи.</w:t>
      </w:r>
    </w:p>
    <w:p w:rsidR="00232695" w:rsidRPr="00232695" w:rsidRDefault="00232695" w:rsidP="00232695">
      <w:pPr>
        <w:spacing w:before="150" w:after="225"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6. По возможности укрепите отвисающие балки или потолок с помощью других предметов (доски, кирпич и т.п.) и дожидайтесь помощи.</w:t>
      </w:r>
    </w:p>
    <w:p w:rsidR="00232695" w:rsidRPr="00232695" w:rsidRDefault="00232695" w:rsidP="00232695">
      <w:pPr>
        <w:spacing w:before="150" w:after="0" w:line="240" w:lineRule="auto"/>
        <w:rPr>
          <w:rFonts w:ascii="Arial" w:eastAsia="Times New Roman" w:hAnsi="Arial" w:cs="Arial"/>
          <w:color w:val="000000"/>
          <w:sz w:val="21"/>
          <w:szCs w:val="21"/>
          <w:lang w:eastAsia="ru-RU"/>
        </w:rPr>
      </w:pPr>
      <w:r w:rsidRPr="00232695">
        <w:rPr>
          <w:rFonts w:ascii="Arial" w:eastAsia="Times New Roman" w:hAnsi="Arial" w:cs="Arial"/>
          <w:color w:val="000000"/>
          <w:sz w:val="21"/>
          <w:szCs w:val="21"/>
          <w:lang w:eastAsia="ru-RU"/>
        </w:rPr>
        <w:t>         Помните – помощь придет.</w:t>
      </w:r>
    </w:p>
    <w:p w:rsidR="00D5144E" w:rsidRDefault="00D5144E"/>
    <w:sectPr w:rsidR="00D5144E" w:rsidSect="00D51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695"/>
    <w:rsid w:val="00232695"/>
    <w:rsid w:val="00D51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4E"/>
  </w:style>
  <w:style w:type="paragraph" w:styleId="1">
    <w:name w:val="heading 1"/>
    <w:basedOn w:val="a"/>
    <w:link w:val="10"/>
    <w:uiPriority w:val="9"/>
    <w:qFormat/>
    <w:rsid w:val="00232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3269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3269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69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3269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3269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2326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0819272">
      <w:bodyDiv w:val="1"/>
      <w:marLeft w:val="0"/>
      <w:marRight w:val="0"/>
      <w:marTop w:val="0"/>
      <w:marBottom w:val="0"/>
      <w:divBdr>
        <w:top w:val="none" w:sz="0" w:space="0" w:color="auto"/>
        <w:left w:val="none" w:sz="0" w:space="0" w:color="auto"/>
        <w:bottom w:val="none" w:sz="0" w:space="0" w:color="auto"/>
        <w:right w:val="none" w:sz="0" w:space="0" w:color="auto"/>
      </w:divBdr>
      <w:divsChild>
        <w:div w:id="88495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2021-09-03T09:26:00Z</dcterms:created>
  <dcterms:modified xsi:type="dcterms:W3CDTF">2021-09-03T09:26:00Z</dcterms:modified>
</cp:coreProperties>
</file>