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2C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bCs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bCs/>
          <w:sz w:val="24"/>
          <w:szCs w:val="24"/>
        </w:rPr>
        <w:t xml:space="preserve"> экспертизы</w:t>
      </w:r>
    </w:p>
    <w:p w:rsidR="00147A2C" w:rsidRPr="00EA7BD1" w:rsidRDefault="00147A2C" w:rsidP="00147A2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Helvetica" w:hAnsi="Helvetica" w:cs="Helvetica"/>
          <w:sz w:val="23"/>
          <w:szCs w:val="2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4626"/>
      </w:tblGrid>
      <w:tr w:rsidR="00147A2C" w:rsidRPr="00EA7BD1" w:rsidTr="001726C9">
        <w:trPr>
          <w:trHeight w:val="3216"/>
        </w:trPr>
        <w:tc>
          <w:tcPr>
            <w:tcW w:w="14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Глав</w:t>
            </w:r>
            <w:r w:rsidR="00382B20">
              <w:rPr>
                <w:rFonts w:ascii="Times New Roman" w:hAnsi="Times New Roman"/>
                <w:sz w:val="24"/>
                <w:szCs w:val="24"/>
              </w:rPr>
              <w:t>е</w:t>
            </w: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 w:rsidRPr="00EA7B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A7BD1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BD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   Омской области</w:t>
            </w:r>
          </w:p>
          <w:p w:rsidR="00147A2C" w:rsidRPr="002351D1" w:rsidRDefault="00382B20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Захаровой Анастасии Михайловне             </w:t>
            </w:r>
            <w:r w:rsidR="00405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47A2C" w:rsidRPr="00EA7BD1" w:rsidRDefault="00147A2C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47A2C" w:rsidRPr="002351D1" w:rsidRDefault="00ED6072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Латыповой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Анастасии Николаевны</w:t>
            </w:r>
            <w:r w:rsidR="006A7D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______________________________________________                </w:t>
            </w:r>
          </w:p>
          <w:p w:rsidR="00147A2C" w:rsidRPr="002351D1" w:rsidRDefault="006A7DAB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Ведущего специалиста</w:t>
            </w:r>
            <w:r w:rsidR="00405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 w:rsidR="00147A2C"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</w:p>
          <w:p w:rsidR="00147A2C" w:rsidRPr="00EA7BD1" w:rsidRDefault="00147A2C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(Ф.И.О., должность работника)</w:t>
            </w:r>
          </w:p>
        </w:tc>
      </w:tr>
    </w:tbl>
    <w:p w:rsidR="00147A2C" w:rsidRPr="00EA7BD1" w:rsidRDefault="00147A2C" w:rsidP="00BB75FB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ЗАКЛЮЧЕНИЕ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(реквизиты документа, либо его проекта)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47A2C" w:rsidRDefault="00147A2C" w:rsidP="00147A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A7BD1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Бакшеевского</w:t>
      </w:r>
      <w:r w:rsidRPr="00EA7BD1">
        <w:rPr>
          <w:rFonts w:ascii="Times New Roman" w:hAnsi="Times New Roman"/>
          <w:sz w:val="24"/>
          <w:szCs w:val="24"/>
        </w:rPr>
        <w:t xml:space="preserve"> сельского поселения в соответствии с частями 3 и 4 статьи 3 Федерального закона от 17.07.2009 № 172-ФЗ «Об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Положения о порядке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 нормативных правовых актов  и проектов нормативных правовых актов,</w:t>
      </w:r>
      <w:proofErr w:type="gramEnd"/>
    </w:p>
    <w:p w:rsidR="00147A2C" w:rsidRDefault="00147A2C" w:rsidP="00147A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502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"/>
        <w:gridCol w:w="514"/>
        <w:gridCol w:w="1344"/>
        <w:gridCol w:w="1207"/>
        <w:gridCol w:w="398"/>
        <w:gridCol w:w="1339"/>
        <w:gridCol w:w="398"/>
        <w:gridCol w:w="4106"/>
        <w:gridCol w:w="3156"/>
        <w:gridCol w:w="2325"/>
      </w:tblGrid>
      <w:tr w:rsidR="00147A2C" w:rsidTr="00BB75FB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нормативного правового акта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Pr="00D31201" w:rsidRDefault="00147A2C" w:rsidP="001726C9">
            <w:pPr>
              <w:tabs>
                <w:tab w:val="left" w:pos="67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441929" w:rsidTr="00BB75FB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441929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ED6072" w:rsidP="00ED6072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1781F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Pr="009403D7" w:rsidRDefault="008765E8" w:rsidP="002A6B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№ </w:t>
            </w:r>
            <w:r w:rsidR="006A7D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1-п от </w:t>
            </w:r>
            <w:r w:rsidR="002A6BE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6A7DAB">
              <w:rPr>
                <w:rFonts w:ascii="Times New Roman" w:hAnsi="Times New Roman" w:cs="Times New Roman"/>
                <w:b w:val="0"/>
                <w:sz w:val="24"/>
                <w:szCs w:val="24"/>
              </w:rPr>
              <w:t>.01.</w:t>
            </w:r>
            <w:r w:rsidR="006A7DAB" w:rsidRPr="002A6BE0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2A6BE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6A7DAB" w:rsidRPr="002A6B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A6BE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2A6BE0" w:rsidRPr="002A6BE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Об утверждении комплексной муниципальной программы «Профилактика терроризма и экстремизма на территории </w:t>
            </w:r>
            <w:proofErr w:type="spellStart"/>
            <w:r w:rsidR="002A6BE0" w:rsidRPr="002A6BE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Бакшеевского</w:t>
            </w:r>
            <w:proofErr w:type="spellEnd"/>
            <w:r w:rsidR="002A6BE0" w:rsidRPr="002A6BE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="002A6BE0" w:rsidRPr="002A6BE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Тевризского</w:t>
            </w:r>
            <w:proofErr w:type="spellEnd"/>
            <w:r w:rsidR="002A6BE0" w:rsidRPr="002A6BE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муниципального района Омской области на 2024-2026 годы»</w:t>
            </w:r>
            <w:r w:rsidR="002A6BE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441929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82B20" w:rsidRPr="00323E6A" w:rsidTr="00BB75FB">
        <w:trPr>
          <w:gridBefore w:val="1"/>
          <w:wBefore w:w="20" w:type="pct"/>
          <w:trHeight w:val="4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ED6072" w:rsidP="006A7DAB"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784656" w:rsidRDefault="00784656" w:rsidP="0078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№ 2-п от 10.01.2024 «Об утверждении муниципальной целевой программы «Пожарная безопасность на территории </w:t>
            </w:r>
            <w:proofErr w:type="spellStart"/>
            <w:r w:rsidRPr="00784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Бакшеевского</w:t>
            </w:r>
            <w:proofErr w:type="spellEnd"/>
            <w:r w:rsidRPr="00784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Pr="00784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Тевризского</w:t>
            </w:r>
            <w:proofErr w:type="spellEnd"/>
            <w:r w:rsidRPr="007846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Омской области на 2024-2026 гг.»»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82B20" w:rsidRPr="00323E6A" w:rsidTr="00BB75FB">
        <w:trPr>
          <w:gridBefore w:val="1"/>
          <w:wBefore w:w="20" w:type="pct"/>
          <w:trHeight w:val="4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ED6072"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9403D7" w:rsidRDefault="00AC4994" w:rsidP="00FE12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 № 3-п от 10.01.2024 «</w:t>
            </w:r>
            <w:r w:rsidRPr="00AC499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Об утверждении перечня налоговых расходов </w:t>
            </w:r>
            <w:proofErr w:type="spellStart"/>
            <w:r w:rsidRPr="00AC499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Бакшеевского</w:t>
            </w:r>
            <w:proofErr w:type="spellEnd"/>
            <w:r w:rsidRPr="00AC499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Pr="00AC499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Тевризского</w:t>
            </w:r>
            <w:proofErr w:type="spellEnd"/>
            <w:r w:rsidRPr="00AC499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муниципального района Омской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82B20" w:rsidRPr="00323E6A" w:rsidTr="00BB75FB">
        <w:trPr>
          <w:gridBefore w:val="1"/>
          <w:wBefore w:w="20" w:type="pct"/>
          <w:trHeight w:val="7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ED6072"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9403D7" w:rsidRDefault="00B213E0" w:rsidP="00B213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4-п от 15.01.2024 «</w:t>
            </w:r>
            <w:r w:rsidRPr="00B21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мероприятий администрации </w:t>
            </w:r>
            <w:proofErr w:type="spellStart"/>
            <w:r w:rsidRPr="00B21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Бакшеевского</w:t>
            </w:r>
            <w:proofErr w:type="spellEnd"/>
            <w:r w:rsidRPr="00B21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Pr="00B21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Тевризского</w:t>
            </w:r>
            <w:proofErr w:type="spellEnd"/>
            <w:r w:rsidRPr="00B21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Омской области, направленных на регулирование в поселении потока иностранных граждан, в том числе иностранной рабочей силы, противодействие нелегальной миграции 2024-2026 годов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82B20" w:rsidRPr="00323E6A" w:rsidTr="00BB75FB">
        <w:trPr>
          <w:gridBefore w:val="1"/>
          <w:wBefore w:w="20" w:type="pct"/>
          <w:trHeight w:val="17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323E6A" w:rsidRDefault="00382B2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ED6072"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A70E39" w:rsidRDefault="00B66E77" w:rsidP="00FC0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5-п от 29.01.2024 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82B20" w:rsidRPr="00323E6A" w:rsidTr="00BB75FB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323E6A" w:rsidRDefault="00382B2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ED6072"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A70E39" w:rsidRDefault="00B66E77" w:rsidP="00AC41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6-п от 29.01.2024 «О закладке и ведении электронных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учёта личных подсобных хозяйств на 204, 2025, 2026, 2027, 2028 годы»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82B20" w:rsidRPr="00323E6A" w:rsidTr="00BB75FB">
        <w:trPr>
          <w:gridBefore w:val="1"/>
          <w:wBefore w:w="20" w:type="pct"/>
          <w:trHeight w:val="35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323E6A" w:rsidRDefault="00382B2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ED6072"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4058F3" w:rsidRDefault="00B66E77" w:rsidP="00CD3BBA">
            <w:pPr>
              <w:pStyle w:val="a5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7-п от 31.01.2024 «Об утверждении доклада о результатах правоприменительной практики при осущ</w:t>
            </w:r>
            <w:r w:rsidR="00CD3BBA">
              <w:rPr>
                <w:b w:val="0"/>
                <w:sz w:val="24"/>
                <w:szCs w:val="24"/>
              </w:rPr>
              <w:t xml:space="preserve">ествлении муниципального контроля в сфере благоустройства на территории </w:t>
            </w:r>
            <w:proofErr w:type="spellStart"/>
            <w:r w:rsidR="00CD3BBA">
              <w:rPr>
                <w:b w:val="0"/>
                <w:sz w:val="24"/>
                <w:szCs w:val="24"/>
              </w:rPr>
              <w:t>Бакшеевского</w:t>
            </w:r>
            <w:proofErr w:type="spellEnd"/>
            <w:r w:rsidR="00CD3BBA">
              <w:rPr>
                <w:b w:val="0"/>
                <w:sz w:val="24"/>
                <w:szCs w:val="24"/>
              </w:rPr>
              <w:t xml:space="preserve"> сельского поселения за 2023 год»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82B20" w:rsidRPr="00323E6A" w:rsidTr="00BB75FB">
        <w:trPr>
          <w:gridBefore w:val="1"/>
          <w:wBefore w:w="20" w:type="pct"/>
          <w:trHeight w:val="4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ED6072"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A70E39" w:rsidRDefault="00CD3BBA" w:rsidP="00F87B51">
            <w:pPr>
              <w:pStyle w:val="Default"/>
              <w:jc w:val="both"/>
            </w:pPr>
            <w:r>
              <w:t xml:space="preserve">Постановление № 8-п от 31.01.2024 «Об утверждении доклада о результатах правоприменительной практики при осуществлении муниципального контроля на автомобильном транспорте, наземном городском электрическом транспорте на территории </w:t>
            </w:r>
            <w:proofErr w:type="spellStart"/>
            <w:r>
              <w:t>Бакшеевского</w:t>
            </w:r>
            <w:proofErr w:type="spellEnd"/>
            <w:r>
              <w:t xml:space="preserve"> сельского поселения за 2023 год»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82B20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ED6072"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Pr="00A70E39" w:rsidRDefault="00BB75FB" w:rsidP="003D02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9-п от 19.02.2024 «Об упорядочении адресного хозяйства»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20" w:rsidRDefault="00382B2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8765E8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Default="008765E8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Pr="00F7028A" w:rsidRDefault="00ED6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Default="00BB75FB" w:rsidP="003D02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№ 10-п от 28.02.2024 «Об утверждении плана работы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2024 год»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Pr="00466DDE" w:rsidRDefault="008765E8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8765E8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Default="008765E8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Pr="00F7028A" w:rsidRDefault="00ED6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Default="00BB75FB" w:rsidP="00405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11-п от 28.02.2024 «О внесении изменений в № 15-п от 16.04.2020 «Об утверждении Перечня видов муниципального контроля»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Pr="00466DDE" w:rsidRDefault="008765E8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8765E8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Default="008765E8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Pr="00F7028A" w:rsidRDefault="00ED6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Default="00BB75FB" w:rsidP="00405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12-п от 28.02.2024 «Об отмене постановления № 84-п от 13.12.2019 «Об утверждении Административного регламента «Осуществление муниципального контроля в области торговой деятельности»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Pr="00466DDE" w:rsidRDefault="008765E8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8765E8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Default="008765E8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Pr="00F7028A" w:rsidRDefault="00ED6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Default="00BB75FB" w:rsidP="00BB7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№ 13-п от 29.02.2024 «Об утверждении доклада о результатах правоприменительной практики при осуществлении муниципального контроля в сфере благоустройства за 2023 год»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E8" w:rsidRPr="00466DDE" w:rsidRDefault="008765E8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D023F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3D023F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ED6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BB75FB" w:rsidP="00BB7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14-п от 29.02.2024 «Об утверждении доклада о результатах правоприменительной практики при осуществлении контроля на автомобильном транспорте, городском электрическом транспорте и в дорожном хозяйстве»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Pr="00466DDE" w:rsidRDefault="00AA4340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D023F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3D023F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ED6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BB75FB" w:rsidP="00405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15-п от 29.02.2024 «О присвоении адресов объектам адресации»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Pr="00466DDE" w:rsidRDefault="00AA4340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D023F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3D023F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ED6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BB75FB" w:rsidP="00405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16-п от 04.03.2024 «О присвоении адресов объектам адресации»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Pr="00466DDE" w:rsidRDefault="00AA4340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D023F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3D023F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ED6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Default="00BB75FB" w:rsidP="004058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17-п от 12.03.2024 «О порядке и сроках применения взысканий, предусмотренных статьями 14.1, 15 и 27 Федерального закона «О муниципальной службе в РФ»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3F" w:rsidRPr="00466DDE" w:rsidRDefault="00AA4340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BB75FB" w:rsidRPr="00323E6A" w:rsidTr="00BB75FB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B" w:rsidRDefault="0085672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B" w:rsidRDefault="00856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B" w:rsidRDefault="00856726" w:rsidP="008567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18-п от 22.03.2024 «Об утверждении перечня должностных лиц, имеющих доступ к сведениям, составляющим налоговую тайну»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FB" w:rsidRPr="00466DDE" w:rsidRDefault="00856726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4A1FED" w:rsidRPr="00323E6A" w:rsidTr="00856726">
        <w:trPr>
          <w:gridBefore w:val="1"/>
          <w:wBefore w:w="20" w:type="pct"/>
          <w:trHeight w:val="174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ED" w:rsidRDefault="00856726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ED" w:rsidRDefault="00856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ED" w:rsidRDefault="00856726" w:rsidP="00856726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№ 19-п от 27.03.2024 «Об утверждении Плана мероприятий («дорожная карта») по взысканию дебиторской задолженности по платежам в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</w:t>
            </w:r>
            <w:r w:rsidRPr="008567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пеням и штрафам по ним на 2024-2026 годы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ED" w:rsidRPr="00466DDE" w:rsidRDefault="00856726" w:rsidP="001726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147A2C" w:rsidTr="00BB7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2351D1" w:rsidRDefault="00AA4340" w:rsidP="001726C9">
            <w:pPr>
              <w:spacing w:after="0" w:line="240" w:lineRule="auto"/>
              <w:rPr>
                <w:rFonts w:ascii="Helvetica" w:hAnsi="Helvetica" w:cs="Helvetica"/>
                <w:color w:val="444444"/>
              </w:rPr>
            </w:pPr>
            <w:r>
              <w:rPr>
                <w:rFonts w:ascii="Helvetica" w:hAnsi="Helvetica" w:cs="Helvetica"/>
                <w:color w:val="444444"/>
              </w:rPr>
              <w:t>Ведущий специалист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ED6072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  <w:r w:rsidR="00ED6072">
              <w:rPr>
                <w:rFonts w:ascii="Helvetica" w:hAnsi="Helvetica" w:cs="Helvetica"/>
                <w:color w:val="444444"/>
                <w:sz w:val="23"/>
                <w:szCs w:val="23"/>
              </w:rPr>
              <w:t>А</w:t>
            </w:r>
            <w:r w:rsidR="00AA4340">
              <w:rPr>
                <w:rFonts w:ascii="Helvetica" w:hAnsi="Helvetica" w:cs="Helvetica"/>
                <w:color w:val="444444"/>
                <w:sz w:val="23"/>
                <w:szCs w:val="23"/>
              </w:rPr>
              <w:t>.</w:t>
            </w:r>
            <w:r w:rsidR="00ED6072">
              <w:rPr>
                <w:rFonts w:ascii="Helvetica" w:hAnsi="Helvetica" w:cs="Helvetica"/>
                <w:color w:val="444444"/>
                <w:sz w:val="23"/>
                <w:szCs w:val="23"/>
              </w:rPr>
              <w:t>Н</w:t>
            </w:r>
            <w:r w:rsidR="00AA4340">
              <w:rPr>
                <w:rFonts w:ascii="Helvetica" w:hAnsi="Helvetica" w:cs="Helvetica"/>
                <w:color w:val="444444"/>
                <w:sz w:val="23"/>
                <w:szCs w:val="23"/>
              </w:rPr>
              <w:t xml:space="preserve">. </w:t>
            </w:r>
            <w:proofErr w:type="spellStart"/>
            <w:r w:rsidR="00ED6072">
              <w:rPr>
                <w:rFonts w:ascii="Helvetica" w:hAnsi="Helvetica" w:cs="Helvetica"/>
                <w:color w:val="444444"/>
                <w:sz w:val="23"/>
                <w:szCs w:val="23"/>
              </w:rPr>
              <w:t>Латыпова</w:t>
            </w:r>
            <w:proofErr w:type="spellEnd"/>
          </w:p>
        </w:tc>
      </w:tr>
      <w:tr w:rsidR="00147A2C" w:rsidTr="00BB7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147A2C" w:rsidRDefault="00E1781F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47A2C">
        <w:rPr>
          <w:rFonts w:ascii="Times New Roman" w:hAnsi="Times New Roman"/>
          <w:sz w:val="24"/>
          <w:szCs w:val="24"/>
        </w:rPr>
        <w:t>лав</w:t>
      </w:r>
      <w:r w:rsidR="00382B20">
        <w:rPr>
          <w:rFonts w:ascii="Times New Roman" w:hAnsi="Times New Roman"/>
          <w:sz w:val="24"/>
          <w:szCs w:val="24"/>
        </w:rPr>
        <w:t>а</w:t>
      </w:r>
      <w:r w:rsidR="00147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A2C">
        <w:rPr>
          <w:rFonts w:ascii="Times New Roman" w:hAnsi="Times New Roman"/>
          <w:sz w:val="24"/>
          <w:szCs w:val="24"/>
        </w:rPr>
        <w:t>Бакшеевского</w:t>
      </w:r>
      <w:proofErr w:type="spellEnd"/>
      <w:r w:rsidR="00147A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7A2C" w:rsidRDefault="00147A2C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C000F3" w:rsidRPr="00BB75FB" w:rsidRDefault="00147A2C" w:rsidP="00BB75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</w:t>
      </w:r>
      <w:r w:rsidR="008C63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382B20">
        <w:rPr>
          <w:rFonts w:ascii="Times New Roman" w:hAnsi="Times New Roman"/>
          <w:sz w:val="24"/>
          <w:szCs w:val="24"/>
        </w:rPr>
        <w:t>А.М. Захарова</w:t>
      </w:r>
    </w:p>
    <w:sectPr w:rsidR="00C000F3" w:rsidRPr="00BB75FB" w:rsidSect="00BB75F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>
    <w:useFELayout/>
  </w:compat>
  <w:rsids>
    <w:rsidRoot w:val="00147A2C"/>
    <w:rsid w:val="00036C3F"/>
    <w:rsid w:val="00061219"/>
    <w:rsid w:val="000B5D99"/>
    <w:rsid w:val="00147A2C"/>
    <w:rsid w:val="00240CFC"/>
    <w:rsid w:val="002A6BE0"/>
    <w:rsid w:val="002C22D5"/>
    <w:rsid w:val="00382B20"/>
    <w:rsid w:val="003D023F"/>
    <w:rsid w:val="004058F3"/>
    <w:rsid w:val="0042017B"/>
    <w:rsid w:val="00434D06"/>
    <w:rsid w:val="00441929"/>
    <w:rsid w:val="00456B13"/>
    <w:rsid w:val="004609CA"/>
    <w:rsid w:val="00466699"/>
    <w:rsid w:val="00470463"/>
    <w:rsid w:val="004A1FED"/>
    <w:rsid w:val="00550DC1"/>
    <w:rsid w:val="00552833"/>
    <w:rsid w:val="005E64C9"/>
    <w:rsid w:val="006226C8"/>
    <w:rsid w:val="00683291"/>
    <w:rsid w:val="006A7DAB"/>
    <w:rsid w:val="007705A0"/>
    <w:rsid w:val="00784656"/>
    <w:rsid w:val="00856726"/>
    <w:rsid w:val="008765E8"/>
    <w:rsid w:val="0089260C"/>
    <w:rsid w:val="008C5F03"/>
    <w:rsid w:val="008C63BF"/>
    <w:rsid w:val="009128F1"/>
    <w:rsid w:val="009314F3"/>
    <w:rsid w:val="009403D7"/>
    <w:rsid w:val="00A70E39"/>
    <w:rsid w:val="00A83FCC"/>
    <w:rsid w:val="00AA4340"/>
    <w:rsid w:val="00AC41C8"/>
    <w:rsid w:val="00AC4994"/>
    <w:rsid w:val="00B213E0"/>
    <w:rsid w:val="00B35AD5"/>
    <w:rsid w:val="00B66E77"/>
    <w:rsid w:val="00B8540A"/>
    <w:rsid w:val="00BB75FB"/>
    <w:rsid w:val="00C000F3"/>
    <w:rsid w:val="00C06B56"/>
    <w:rsid w:val="00C14484"/>
    <w:rsid w:val="00C56DE5"/>
    <w:rsid w:val="00CD3BBA"/>
    <w:rsid w:val="00D32E0E"/>
    <w:rsid w:val="00E1781F"/>
    <w:rsid w:val="00E41425"/>
    <w:rsid w:val="00ED6072"/>
    <w:rsid w:val="00EE7B74"/>
    <w:rsid w:val="00EF5C46"/>
    <w:rsid w:val="00F61A81"/>
    <w:rsid w:val="00F86900"/>
    <w:rsid w:val="00F87B51"/>
    <w:rsid w:val="00FC0383"/>
    <w:rsid w:val="00FC042A"/>
    <w:rsid w:val="00FE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00"/>
  </w:style>
  <w:style w:type="paragraph" w:styleId="3">
    <w:name w:val="heading 3"/>
    <w:basedOn w:val="a"/>
    <w:next w:val="a"/>
    <w:link w:val="30"/>
    <w:qFormat/>
    <w:rsid w:val="002C22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7A2C"/>
    <w:rPr>
      <w:b/>
      <w:sz w:val="28"/>
    </w:rPr>
  </w:style>
  <w:style w:type="paragraph" w:styleId="a4">
    <w:name w:val="Title"/>
    <w:basedOn w:val="a"/>
    <w:link w:val="a3"/>
    <w:qFormat/>
    <w:rsid w:val="00147A2C"/>
    <w:pPr>
      <w:widowControl w:val="0"/>
      <w:snapToGrid w:val="0"/>
      <w:spacing w:after="0" w:line="240" w:lineRule="auto"/>
      <w:ind w:firstLine="567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4"/>
    <w:uiPriority w:val="10"/>
    <w:rsid w:val="00147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147A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5">
    <w:name w:val="????????????"/>
    <w:basedOn w:val="a"/>
    <w:uiPriority w:val="99"/>
    <w:rsid w:val="00147A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6">
    <w:name w:val="???????"/>
    <w:rsid w:val="001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14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147A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rsid w:val="00147A2C"/>
    <w:rPr>
      <w:rFonts w:ascii="Calibri" w:eastAsia="Times New Roman" w:hAnsi="Calibri" w:cs="Times New Roman"/>
    </w:rPr>
  </w:style>
  <w:style w:type="paragraph" w:customStyle="1" w:styleId="Default">
    <w:name w:val="Default"/>
    <w:rsid w:val="00147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2C22D5"/>
    <w:rPr>
      <w:rFonts w:ascii="Arial" w:eastAsia="Times New Roman" w:hAnsi="Arial" w:cs="Arial"/>
      <w:b/>
      <w:bCs/>
      <w:sz w:val="26"/>
      <w:szCs w:val="26"/>
    </w:rPr>
  </w:style>
  <w:style w:type="character" w:customStyle="1" w:styleId="msonormal0">
    <w:name w:val="msonormal"/>
    <w:basedOn w:val="a0"/>
    <w:rsid w:val="002C22D5"/>
  </w:style>
  <w:style w:type="character" w:styleId="aa">
    <w:name w:val="Hyperlink"/>
    <w:basedOn w:val="a0"/>
    <w:uiPriority w:val="99"/>
    <w:semiHidden/>
    <w:unhideWhenUsed/>
    <w:rsid w:val="002A6B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96B4-C4C2-46EB-8DC2-3EE1C830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2019-04-25T06:24:00Z</dcterms:created>
  <dcterms:modified xsi:type="dcterms:W3CDTF">2024-04-05T09:02:00Z</dcterms:modified>
</cp:coreProperties>
</file>