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F04" w:rsidRPr="00BD78C0" w:rsidRDefault="00641F04" w:rsidP="00BD78C0">
      <w:pPr>
        <w:spacing w:after="0" w:line="240" w:lineRule="auto"/>
        <w:jc w:val="center"/>
        <w:rPr>
          <w:rFonts w:ascii="Times New Roman" w:eastAsia="Times New Roman" w:hAnsi="Times New Roman" w:cs="Times New Roman"/>
          <w:b/>
          <w:sz w:val="28"/>
          <w:szCs w:val="28"/>
          <w:lang w:eastAsia="ru-RU"/>
        </w:rPr>
      </w:pPr>
      <w:r w:rsidRPr="00BD78C0">
        <w:rPr>
          <w:rFonts w:ascii="Times New Roman" w:eastAsia="Times New Roman" w:hAnsi="Times New Roman" w:cs="Times New Roman"/>
          <w:b/>
          <w:sz w:val="28"/>
          <w:szCs w:val="28"/>
          <w:lang w:eastAsia="ru-RU"/>
        </w:rPr>
        <w:t>Веротерпимость - стабильность и безопасность гражданского общества, основа демократии</w:t>
      </w:r>
    </w:p>
    <w:p w:rsidR="00641F04" w:rsidRPr="00641F04" w:rsidRDefault="00BD78C0" w:rsidP="00641F04">
      <w:pPr>
        <w:shd w:val="clear" w:color="auto" w:fill="FFFFFF"/>
        <w:spacing w:before="150"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00641F04" w:rsidRPr="00641F04">
        <w:rPr>
          <w:rFonts w:ascii="Times New Roman" w:eastAsia="Times New Roman" w:hAnsi="Times New Roman" w:cs="Times New Roman"/>
          <w:color w:val="000000"/>
          <w:sz w:val="24"/>
          <w:szCs w:val="24"/>
          <w:lang w:eastAsia="ru-RU"/>
        </w:rPr>
        <w:t>В мире существует множество религий, учений и религиозных идей. Как правило, выбор человеком того или иного вероисповедания определяется территорией проживания, традицией, национальностью, верой родителей. Веротерпимость - это признание права на существование и исповедание любой религии, терпимость к ее свободному исповеданию, уважительное отношение к представителям всех верований.</w:t>
      </w:r>
      <w:r w:rsidR="00641F04" w:rsidRPr="00641F04">
        <w:rPr>
          <w:rFonts w:ascii="Times New Roman" w:eastAsia="Times New Roman" w:hAnsi="Times New Roman" w:cs="Times New Roman"/>
          <w:color w:val="000000"/>
          <w:sz w:val="24"/>
          <w:szCs w:val="24"/>
          <w:lang w:eastAsia="ru-RU"/>
        </w:rPr>
        <w:br/>
        <w:t>            На протяжении многих периодов мировой истории считалось, что стабильное общество должно строиться на общности веры. Однако такая политика не была характерна для всех государств.</w:t>
      </w:r>
    </w:p>
    <w:p w:rsidR="00641F04" w:rsidRPr="00641F04" w:rsidRDefault="00641F04" w:rsidP="00641F04">
      <w:pPr>
        <w:shd w:val="clear" w:color="auto" w:fill="FFFFFF"/>
        <w:spacing w:before="150" w:after="0" w:line="240" w:lineRule="auto"/>
        <w:jc w:val="both"/>
        <w:rPr>
          <w:rFonts w:ascii="Arial" w:eastAsia="Times New Roman" w:hAnsi="Arial" w:cs="Arial"/>
          <w:color w:val="000000"/>
          <w:sz w:val="21"/>
          <w:szCs w:val="21"/>
          <w:lang w:eastAsia="ru-RU"/>
        </w:rPr>
      </w:pPr>
      <w:r w:rsidRPr="00641F04">
        <w:rPr>
          <w:rFonts w:ascii="Times New Roman" w:eastAsia="Times New Roman" w:hAnsi="Times New Roman" w:cs="Times New Roman"/>
          <w:color w:val="000000"/>
          <w:sz w:val="24"/>
          <w:szCs w:val="24"/>
          <w:lang w:eastAsia="ru-RU"/>
        </w:rPr>
        <w:t>            В 1948 году Организация Объединенных Наций приняла Всеобщую Декларацию прав человека. Одна из ее статей, восемнадцатая, содержит положение о том, что 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r w:rsidRPr="00641F04">
        <w:rPr>
          <w:rFonts w:ascii="Times New Roman" w:eastAsia="Times New Roman" w:hAnsi="Times New Roman" w:cs="Times New Roman"/>
          <w:color w:val="000000"/>
          <w:sz w:val="24"/>
          <w:szCs w:val="24"/>
          <w:lang w:eastAsia="ru-RU"/>
        </w:rPr>
        <w:br/>
        <w:t>            Веротерпимость выражается в толерантном отношение адептов одной религиозно-конфессиональной общности к адептам других религиозно-конфессиональных общностей. Каждый следует своим религиозным убеждениям и признает аналогичное право других.</w:t>
      </w:r>
      <w:r w:rsidRPr="00641F04">
        <w:rPr>
          <w:rFonts w:ascii="Times New Roman" w:eastAsia="Times New Roman" w:hAnsi="Times New Roman" w:cs="Times New Roman"/>
          <w:color w:val="000000"/>
          <w:sz w:val="24"/>
          <w:szCs w:val="24"/>
          <w:lang w:eastAsia="ru-RU"/>
        </w:rPr>
        <w:br/>
        <w:t>            Но веротерпимость имеет границы. Международные инструменты очерчивают эти границы. Комитет ООН по правам человека интерпретировал статью Международного Пакта о гражданских и политических правах, разъясняя значение фразы «право на свободу мысли, совести и религии» следующим образом: «Статья восемнадцатая, пункт третий Международного Пакта о гражданских и политических правах разрешает ограничения свободы религии или вероисповедания только в тех случаях, если таковые ограничения установлены законом и необходимы для охраны общественной безопасности, порядка, здоровья и морали, равно как и основных прав и свобод других лиц… Ограничения могут быть применены только в тех целях, для которых они установлены, и должны иметь прямое отношение и быть пропорциональными установленной цели. Ограничения не могут быть установлены с целью дискриминации или применяться с целью дискриминации". Европейский Суд по правам человека также признал вышеуказанные стандарты.</w:t>
      </w:r>
      <w:r w:rsidRPr="00641F04">
        <w:rPr>
          <w:rFonts w:ascii="Times New Roman" w:eastAsia="Times New Roman" w:hAnsi="Times New Roman" w:cs="Times New Roman"/>
          <w:color w:val="000000"/>
          <w:sz w:val="24"/>
          <w:szCs w:val="24"/>
          <w:lang w:eastAsia="ru-RU"/>
        </w:rPr>
        <w:br/>
        <w:t>            Мы не должны терпимо относиться ко всему. Однако вышеназванные международные инструменты показывают, что к некоторым вещам мы должны относиться терпимо. Одним из важных примеров на эту тему является заявление Комитета ООН по правам человека о том, что Международный Пакт по гражданским и политическим правам «применим не только к традиционным религиям или к религиям установленного характера, похожим по своей структуре на традиционные. Следовательно, Комитет обеспокоен проявлением любых тенденций, указывающих на дискриминацию одних религий другими по каким бы то ни было причинам, принимая во внимание тот факт, что большинство из этих религий недавно организовано или представляет собой религиозные меньшинства подвергающиеся дискриминации со стороны религиозного большинства».</w:t>
      </w:r>
    </w:p>
    <w:p w:rsidR="00641F04" w:rsidRPr="00641F04" w:rsidRDefault="00641F04" w:rsidP="00641F04">
      <w:pPr>
        <w:shd w:val="clear" w:color="auto" w:fill="FFFFFF"/>
        <w:spacing w:before="150" w:after="0" w:line="240" w:lineRule="auto"/>
        <w:jc w:val="both"/>
        <w:rPr>
          <w:rFonts w:ascii="Arial" w:eastAsia="Times New Roman" w:hAnsi="Arial" w:cs="Arial"/>
          <w:color w:val="000000"/>
          <w:sz w:val="21"/>
          <w:szCs w:val="21"/>
          <w:lang w:eastAsia="ru-RU"/>
        </w:rPr>
      </w:pPr>
      <w:r w:rsidRPr="00641F04">
        <w:rPr>
          <w:rFonts w:ascii="Times New Roman" w:eastAsia="Times New Roman" w:hAnsi="Times New Roman" w:cs="Times New Roman"/>
          <w:color w:val="000000"/>
          <w:sz w:val="24"/>
          <w:szCs w:val="24"/>
          <w:lang w:eastAsia="ru-RU"/>
        </w:rPr>
        <w:t>            Эта цитата отвергает идею, так называемого «регулируемого плюрализма», где веротерпимость распространяется только на религиозное большинство или на традиционные религии. По этому вопросу существуют комментарии и других структур помимо Комитета ООН по правам человека. Европейский Суд по правам человека неоднократно отмечал, что веротерпимость не может распространяться только на традиционные привычные религиозные взгляды.</w:t>
      </w:r>
    </w:p>
    <w:p w:rsidR="00641F04" w:rsidRPr="00641F04" w:rsidRDefault="00641F04" w:rsidP="00641F04">
      <w:pPr>
        <w:shd w:val="clear" w:color="auto" w:fill="FFFFFF"/>
        <w:spacing w:before="150" w:after="0" w:line="240" w:lineRule="auto"/>
        <w:jc w:val="both"/>
        <w:rPr>
          <w:rFonts w:ascii="Arial" w:eastAsia="Times New Roman" w:hAnsi="Arial" w:cs="Arial"/>
          <w:color w:val="000000"/>
          <w:sz w:val="21"/>
          <w:szCs w:val="21"/>
          <w:lang w:eastAsia="ru-RU"/>
        </w:rPr>
      </w:pPr>
      <w:r w:rsidRPr="00641F04">
        <w:rPr>
          <w:rFonts w:ascii="Times New Roman" w:eastAsia="Times New Roman" w:hAnsi="Times New Roman" w:cs="Times New Roman"/>
          <w:color w:val="000000"/>
          <w:sz w:val="24"/>
          <w:szCs w:val="24"/>
          <w:lang w:eastAsia="ru-RU"/>
        </w:rPr>
        <w:lastRenderedPageBreak/>
        <w:t>            В ряде судебных решении Суд постановил, что плюрализм мнений является неотъемлемой частью демократического общества, даже в тех случаях, если таковые мнения «оскорбляют, доставляют неприятность или даже шокируют». Терпимость включает в себя терпимость по отношению к тем взглядам, с которыми общественное большинство не согласно. Суд постановил, что правительства не могут регулировать деятельность религиозных организаций с целью избежать социального напряжения, так как такое напряжение является продуктом плюрализма, неотделимого от понятия демократии.</w:t>
      </w:r>
      <w:r w:rsidRPr="00641F04">
        <w:rPr>
          <w:rFonts w:ascii="Times New Roman" w:eastAsia="Times New Roman" w:hAnsi="Times New Roman" w:cs="Times New Roman"/>
          <w:color w:val="000000"/>
          <w:sz w:val="24"/>
          <w:szCs w:val="24"/>
          <w:lang w:eastAsia="ru-RU"/>
        </w:rPr>
        <w:br/>
        <w:t>Идеи религиозной толерантности положены также в учениях религий и конфессий. Несмотря на то, что монополию на истину каждая религия приписывает себе, в то же время содержит также элементы толерантности и уважения к идеологической системе и системе ценностей других.</w:t>
      </w:r>
      <w:r w:rsidRPr="00641F04">
        <w:rPr>
          <w:rFonts w:ascii="Times New Roman" w:eastAsia="Times New Roman" w:hAnsi="Times New Roman" w:cs="Times New Roman"/>
          <w:color w:val="000000"/>
          <w:sz w:val="24"/>
          <w:szCs w:val="24"/>
          <w:lang w:eastAsia="ru-RU"/>
        </w:rPr>
        <w:br/>
        <w:t>            Все религии имеют идеологические и системно-ценностные общности. Что касается различий, то они являются хорошими предпосылками для взаимодополнения религий. Следовательно, различие религий создает серьезные предпосылки для взаимодополнения и обогащения различных религиозно-конфессиональных групп общества в иделогическо-системно-ценностном плане. Различия не предполагают в обязательном порядке несовместимость. Различия и несовместимость - абсолютно разные явления и понятия, а различные религии и конфессии могут быть вполне совместимыми, сосуществовать мирно и эффективно в одном обществе.</w:t>
      </w:r>
    </w:p>
    <w:p w:rsidR="00641F04" w:rsidRPr="00641F04" w:rsidRDefault="00641F04" w:rsidP="00641F04">
      <w:pPr>
        <w:shd w:val="clear" w:color="auto" w:fill="FFFFFF"/>
        <w:spacing w:before="150" w:after="0" w:line="240" w:lineRule="auto"/>
        <w:jc w:val="both"/>
        <w:rPr>
          <w:rFonts w:ascii="Arial" w:eastAsia="Times New Roman" w:hAnsi="Arial" w:cs="Arial"/>
          <w:color w:val="000000"/>
          <w:sz w:val="21"/>
          <w:szCs w:val="21"/>
          <w:lang w:eastAsia="ru-RU"/>
        </w:rPr>
      </w:pPr>
      <w:r w:rsidRPr="00641F04">
        <w:rPr>
          <w:rFonts w:ascii="Times New Roman" w:eastAsia="Times New Roman" w:hAnsi="Times New Roman" w:cs="Times New Roman"/>
          <w:color w:val="000000"/>
          <w:sz w:val="24"/>
          <w:szCs w:val="24"/>
          <w:lang w:eastAsia="ru-RU"/>
        </w:rPr>
        <w:t>            В государственно-гражданской плоскости общность между различными религиозно-конфессиональными группами выдвигается на первый план в тех случаях, когда эти группы в то же время принадлежат к разным национальностям. Подчеркивается гражданство и принадлежность к одному и тому же обществу.</w:t>
      </w:r>
    </w:p>
    <w:p w:rsidR="00641F04" w:rsidRPr="00641F04" w:rsidRDefault="00641F04" w:rsidP="00641F04">
      <w:pPr>
        <w:shd w:val="clear" w:color="auto" w:fill="FFFFFF"/>
        <w:spacing w:before="150" w:after="0" w:line="240" w:lineRule="auto"/>
        <w:jc w:val="both"/>
        <w:rPr>
          <w:rFonts w:ascii="Arial" w:eastAsia="Times New Roman" w:hAnsi="Arial" w:cs="Arial"/>
          <w:color w:val="000000"/>
          <w:sz w:val="21"/>
          <w:szCs w:val="21"/>
          <w:lang w:eastAsia="ru-RU"/>
        </w:rPr>
      </w:pPr>
      <w:r w:rsidRPr="00641F04">
        <w:rPr>
          <w:rFonts w:ascii="Times New Roman" w:eastAsia="Times New Roman" w:hAnsi="Times New Roman" w:cs="Times New Roman"/>
          <w:color w:val="000000"/>
          <w:sz w:val="24"/>
          <w:szCs w:val="24"/>
          <w:lang w:eastAsia="ru-RU"/>
        </w:rPr>
        <w:t>            Различным религиозно-конфессиональных группам разъясняется и доводится идея о том, что они стоят перед одними и теми же проблемами и вызовами (социальными, экономическими, экологическими, политическими и пр.), имеют общие интересы и требования и, следовательно, общие задачи, что является не менее важной предпосылкой для обеспечения общественной солидарности и пресечения раздоров и бедствий в обществах на религиозно-конфессиональной почве, залогом стабильности и безопасности гражданского общества.</w:t>
      </w:r>
      <w:r w:rsidRPr="00641F04">
        <w:rPr>
          <w:rFonts w:ascii="Times New Roman" w:eastAsia="Times New Roman" w:hAnsi="Times New Roman" w:cs="Times New Roman"/>
          <w:color w:val="000000"/>
          <w:sz w:val="24"/>
          <w:szCs w:val="24"/>
          <w:lang w:eastAsia="ru-RU"/>
        </w:rPr>
        <w:br/>
        <w:t>            В национальной плоскости общность различных религиозно-конфессиональных пластов акцентирует не религиозно-конфессиональную, а этническую принадлежность. В этом случае конфессиональное многообразие не уничтожает национальное единство. Единство будет в гармонии тех составляющих, основным мотивом которых будет национальность. Такой подход означает, что представители одной и той же нации, будь то христианин или мусульманин, православный, католик или протестант, верующий или атеист, не перестают быть сынами одного и того же народа.</w:t>
      </w:r>
    </w:p>
    <w:p w:rsidR="00641F04" w:rsidRPr="00641F04" w:rsidRDefault="00641F04" w:rsidP="00641F04">
      <w:pPr>
        <w:shd w:val="clear" w:color="auto" w:fill="FFFFFF"/>
        <w:spacing w:before="150" w:after="0" w:line="240" w:lineRule="auto"/>
        <w:jc w:val="both"/>
        <w:rPr>
          <w:rFonts w:ascii="Arial" w:eastAsia="Times New Roman" w:hAnsi="Arial" w:cs="Arial"/>
          <w:color w:val="000000"/>
          <w:sz w:val="21"/>
          <w:szCs w:val="21"/>
          <w:lang w:eastAsia="ru-RU"/>
        </w:rPr>
      </w:pPr>
      <w:r w:rsidRPr="00641F04">
        <w:rPr>
          <w:rFonts w:ascii="Times New Roman" w:eastAsia="Times New Roman" w:hAnsi="Times New Roman" w:cs="Times New Roman"/>
          <w:color w:val="000000"/>
          <w:sz w:val="24"/>
          <w:szCs w:val="24"/>
          <w:lang w:eastAsia="ru-RU"/>
        </w:rPr>
        <w:t>            Таким образом, при акцентировании национальной общности различных религиозно-конфессиональных пластов укрепляется сознание принадлежности к одной и той же этнической общности, что является серьезной основой для религиозной толерантности и национально-общественной солидарности и консолидации гражданского общества.</w:t>
      </w:r>
      <w:r w:rsidRPr="00641F04">
        <w:rPr>
          <w:rFonts w:ascii="Times New Roman" w:eastAsia="Times New Roman" w:hAnsi="Times New Roman" w:cs="Times New Roman"/>
          <w:color w:val="000000"/>
          <w:sz w:val="24"/>
          <w:szCs w:val="24"/>
          <w:lang w:eastAsia="ru-RU"/>
        </w:rPr>
        <w:br/>
        <w:t>Атеизм по своей сути предполагает неприятие любых религиозных течений и конфессий, но в то же время предполагает взаимную толерантность между адептами различных религий и конфессий, основанную на принципе отрицания религии вообще.</w:t>
      </w:r>
      <w:r w:rsidRPr="00641F04">
        <w:rPr>
          <w:rFonts w:ascii="Times New Roman" w:eastAsia="Times New Roman" w:hAnsi="Times New Roman" w:cs="Times New Roman"/>
          <w:color w:val="000000"/>
          <w:sz w:val="24"/>
          <w:szCs w:val="24"/>
          <w:lang w:eastAsia="ru-RU"/>
        </w:rPr>
        <w:br/>
        <w:t xml:space="preserve">            Внедрение и обеспечение в обществе религиозной толерантности путем взаимного познания различных религиозно-конфессиональных групп, взаимовосприятия и взаимоуважения систем ценностей является основой стабильности и безопасности в обществе. Важное значение имеет общность между различными религиозно-конфессиональными группами структурами, формирующими общественное сознание и </w:t>
      </w:r>
      <w:r w:rsidRPr="00641F04">
        <w:rPr>
          <w:rFonts w:ascii="Times New Roman" w:eastAsia="Times New Roman" w:hAnsi="Times New Roman" w:cs="Times New Roman"/>
          <w:color w:val="000000"/>
          <w:sz w:val="24"/>
          <w:szCs w:val="24"/>
          <w:lang w:eastAsia="ru-RU"/>
        </w:rPr>
        <w:lastRenderedPageBreak/>
        <w:t>культуру - общеобразовательные учреждения, средства массовой информации и др., и это основа не только для религиозной толерантности, но и для общественной солидарности и консолидации.</w:t>
      </w:r>
      <w:r w:rsidRPr="00641F04">
        <w:rPr>
          <w:rFonts w:ascii="Times New Roman" w:eastAsia="Times New Roman" w:hAnsi="Times New Roman" w:cs="Times New Roman"/>
          <w:color w:val="000000"/>
          <w:sz w:val="24"/>
          <w:szCs w:val="24"/>
          <w:lang w:eastAsia="ru-RU"/>
        </w:rPr>
        <w:br/>
        <w:t>            Одной из общих задач органов государственной власти, правозащитных и иных общественных организаций является обеспечение в России межконфессионального диалога и толерантности, призванных обеспечить гражданский мир и согласие в России.</w:t>
      </w:r>
      <w:r w:rsidRPr="00641F04">
        <w:rPr>
          <w:rFonts w:ascii="Times New Roman" w:eastAsia="Times New Roman" w:hAnsi="Times New Roman" w:cs="Times New Roman"/>
          <w:color w:val="000000"/>
          <w:sz w:val="24"/>
          <w:szCs w:val="24"/>
          <w:lang w:eastAsia="ru-RU"/>
        </w:rPr>
        <w:br/>
        <w:t>            В настоящее время в Российской Федерации действует целый ряд нормативных правовых актов, прямо или косвенно затрагивающих проблему противодействия национальной и религиозной нетерпимости, ксенофобии, расизму и другим формам экстремизма. Но общество еще не в полной мере осознало степень опасности этого явления для российской государственности, многонационального и поликонфессионального российского народа. Поэтому так важна сегодня системная и постоянная работа по пропаганде веротерпимости в нашем обществе с целью стабильности и безопасности в Российской Федерации.</w:t>
      </w:r>
    </w:p>
    <w:p w:rsidR="00E15E94" w:rsidRDefault="00E15E94"/>
    <w:sectPr w:rsidR="00E15E94" w:rsidSect="00E15E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41F04"/>
    <w:rsid w:val="002548EF"/>
    <w:rsid w:val="002E1F6E"/>
    <w:rsid w:val="00641F04"/>
    <w:rsid w:val="00800B30"/>
    <w:rsid w:val="00BD78C0"/>
    <w:rsid w:val="00E15E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E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1F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90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7109</Characters>
  <Application>Microsoft Office Word</Application>
  <DocSecurity>0</DocSecurity>
  <Lines>59</Lines>
  <Paragraphs>16</Paragraphs>
  <ScaleCrop>false</ScaleCrop>
  <Company/>
  <LinksUpToDate>false</LinksUpToDate>
  <CharactersWithSpaces>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2024-01-16T06:08:00Z</dcterms:created>
  <dcterms:modified xsi:type="dcterms:W3CDTF">2024-01-16T06:08:00Z</dcterms:modified>
</cp:coreProperties>
</file>